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D1" w:rsidRDefault="0055068B" w:rsidP="00397BB3">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5F4B78" w:rsidRDefault="005F4B78" w:rsidP="00397BB3">
      <w:pPr>
        <w:spacing w:after="0" w:line="240" w:lineRule="auto"/>
        <w:jc w:val="right"/>
        <w:outlineLvl w:val="0"/>
        <w:rPr>
          <w:rFonts w:ascii="Times New Roman" w:eastAsia="Times New Roman" w:hAnsi="Times New Roman" w:cs="Times New Roman"/>
          <w:i/>
          <w:caps/>
          <w:color w:val="0070C0"/>
          <w:kern w:val="36"/>
          <w:sz w:val="28"/>
          <w:szCs w:val="28"/>
          <w:lang w:eastAsia="ru-RU"/>
        </w:rPr>
      </w:pPr>
    </w:p>
    <w:p w:rsidR="005F4B78" w:rsidRPr="00397BB3" w:rsidRDefault="005F4B78" w:rsidP="00397BB3">
      <w:pPr>
        <w:spacing w:after="0" w:line="240" w:lineRule="auto"/>
        <w:jc w:val="right"/>
        <w:outlineLvl w:val="0"/>
        <w:rPr>
          <w:rFonts w:ascii="Times New Roman" w:eastAsia="Times New Roman" w:hAnsi="Times New Roman" w:cs="Times New Roman"/>
          <w:i/>
          <w:caps/>
          <w:color w:val="0070C0"/>
          <w:kern w:val="36"/>
          <w:sz w:val="28"/>
          <w:szCs w:val="28"/>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В О П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6877F8">
        <w:rPr>
          <w:rFonts w:eastAsia="MingLiU" w:cs="Times New Roman"/>
          <w:b/>
          <w:i/>
          <w:color w:val="7030A0"/>
          <w:kern w:val="36"/>
          <w:sz w:val="28"/>
          <w:szCs w:val="28"/>
          <w:lang w:eastAsia="ru-RU"/>
        </w:rPr>
        <w:t>1</w:t>
      </w:r>
      <w:r w:rsidR="007E07D6">
        <w:rPr>
          <w:rFonts w:eastAsia="MingLiU" w:cs="Times New Roman"/>
          <w:b/>
          <w:i/>
          <w:color w:val="7030A0"/>
          <w:kern w:val="36"/>
          <w:sz w:val="28"/>
          <w:szCs w:val="28"/>
          <w:lang w:eastAsia="ru-RU"/>
        </w:rPr>
        <w:t>2</w:t>
      </w:r>
      <w:r w:rsidRPr="00964644">
        <w:rPr>
          <w:rFonts w:eastAsia="MingLiU" w:cs="Times New Roman"/>
          <w:b/>
          <w:i/>
          <w:color w:val="7030A0"/>
          <w:kern w:val="36"/>
          <w:sz w:val="28"/>
          <w:szCs w:val="28"/>
          <w:lang w:eastAsia="ru-RU"/>
        </w:rPr>
        <w:t xml:space="preserve"> </w:t>
      </w:r>
    </w:p>
    <w:p w:rsidR="007D1791" w:rsidRDefault="001C6354" w:rsidP="007D1791">
      <w:pPr>
        <w:spacing w:after="0" w:line="240" w:lineRule="auto"/>
        <w:jc w:val="center"/>
        <w:outlineLvl w:val="0"/>
        <w:rPr>
          <w:noProof/>
          <w:lang w:eastAsia="ru-RU"/>
        </w:rPr>
      </w:pPr>
      <w:r>
        <w:rPr>
          <w:noProof/>
          <w:lang w:eastAsia="ru-RU"/>
        </w:rPr>
        <w:drawing>
          <wp:inline distT="0" distB="0" distL="0" distR="0">
            <wp:extent cx="1714500" cy="1714500"/>
            <wp:effectExtent l="19050" t="0" r="0"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713933" cy="1713933"/>
                    </a:xfrm>
                    <a:prstGeom prst="rect">
                      <a:avLst/>
                    </a:prstGeom>
                    <a:noFill/>
                    <a:ln w="9525">
                      <a:noFill/>
                      <a:miter lim="800000"/>
                      <a:headEnd/>
                      <a:tailEnd/>
                    </a:ln>
                  </pic:spPr>
                </pic:pic>
              </a:graphicData>
            </a:graphic>
          </wp:inline>
        </w:drawing>
      </w:r>
      <w:r>
        <w:rPr>
          <w:noProof/>
          <w:lang w:eastAsia="ru-RU"/>
        </w:rPr>
        <w:drawing>
          <wp:inline distT="0" distB="0" distL="0" distR="0">
            <wp:extent cx="1666875" cy="1933575"/>
            <wp:effectExtent l="19050" t="0" r="9525"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676704" cy="1944977"/>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301311" w:rsidRPr="00301311" w:rsidRDefault="002B469B" w:rsidP="007D1791">
      <w:pPr>
        <w:spacing w:after="0" w:line="240" w:lineRule="auto"/>
        <w:jc w:val="center"/>
        <w:outlineLvl w:val="0"/>
        <w:rPr>
          <w:b/>
          <w:i/>
          <w:noProof/>
          <w:sz w:val="28"/>
          <w:szCs w:val="28"/>
          <w:lang w:eastAsia="ru-RU"/>
        </w:rPr>
      </w:pPr>
      <w:r>
        <w:rPr>
          <w:b/>
          <w:i/>
          <w:noProof/>
          <w:sz w:val="28"/>
          <w:szCs w:val="28"/>
          <w:lang w:eastAsia="ru-RU"/>
        </w:rPr>
        <w:t>Глава 3 «Взносы</w:t>
      </w:r>
      <w:r w:rsidR="00301311" w:rsidRPr="00301311">
        <w:rPr>
          <w:b/>
          <w:i/>
          <w:noProof/>
          <w:sz w:val="28"/>
          <w:szCs w:val="28"/>
          <w:lang w:eastAsia="ru-RU"/>
        </w:rPr>
        <w:t xml:space="preserve"> на капремонт».</w:t>
      </w:r>
    </w:p>
    <w:p w:rsidR="007A7857" w:rsidRPr="00301311" w:rsidRDefault="001C6354" w:rsidP="00301311">
      <w:pPr>
        <w:spacing w:after="0" w:line="240" w:lineRule="auto"/>
        <w:jc w:val="center"/>
        <w:outlineLvl w:val="0"/>
      </w:pPr>
      <w:r>
        <w:rPr>
          <w:noProof/>
          <w:lang w:eastAsia="ru-RU"/>
        </w:rPr>
        <w:t xml:space="preserve">   </w:t>
      </w:r>
      <w:r w:rsidR="007D1791">
        <w:rPr>
          <w:noProof/>
          <w:lang w:eastAsia="ru-RU"/>
        </w:rPr>
        <w:t xml:space="preserve">   </w:t>
      </w:r>
    </w:p>
    <w:p w:rsidR="00A81314" w:rsidRDefault="007A7857" w:rsidP="006877F8">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7D1791">
        <w:rPr>
          <w:rFonts w:ascii="Times New Roman" w:eastAsia="Times New Roman" w:hAnsi="Times New Roman" w:cs="Times New Roman"/>
          <w:b/>
          <w:caps/>
          <w:color w:val="000000"/>
          <w:kern w:val="36"/>
          <w:sz w:val="28"/>
          <w:szCs w:val="28"/>
          <w:lang w:eastAsia="ru-RU"/>
        </w:rPr>
        <w:t>«</w:t>
      </w:r>
      <w:r w:rsidR="004C58B5">
        <w:rPr>
          <w:rFonts w:ascii="Times New Roman" w:eastAsia="Times New Roman" w:hAnsi="Times New Roman" w:cs="Times New Roman"/>
          <w:b/>
          <w:caps/>
          <w:color w:val="000000"/>
          <w:kern w:val="36"/>
          <w:sz w:val="28"/>
          <w:szCs w:val="28"/>
          <w:lang w:eastAsia="ru-RU"/>
        </w:rPr>
        <w:t>меры, принимаемые к должникам и неплательщикам взносов на капремонт</w:t>
      </w:r>
      <w:r w:rsidRPr="007D1791">
        <w:rPr>
          <w:rFonts w:ascii="Times New Roman" w:eastAsia="Times New Roman" w:hAnsi="Times New Roman" w:cs="Times New Roman"/>
          <w:b/>
          <w:caps/>
          <w:color w:val="000000"/>
          <w:kern w:val="36"/>
          <w:sz w:val="28"/>
          <w:szCs w:val="28"/>
          <w:lang w:eastAsia="ru-RU"/>
        </w:rPr>
        <w:t>»</w:t>
      </w:r>
    </w:p>
    <w:p w:rsidR="00646F5B" w:rsidRPr="00D93AA5" w:rsidRDefault="00646F5B" w:rsidP="004C58B5">
      <w:pPr>
        <w:shd w:val="clear" w:color="auto" w:fill="FFFFFF"/>
        <w:spacing w:after="0" w:line="240" w:lineRule="auto"/>
        <w:rPr>
          <w:rFonts w:ascii="Times New Roman" w:hAnsi="Times New Roman" w:cs="Times New Roman"/>
          <w:sz w:val="28"/>
          <w:szCs w:val="28"/>
        </w:rPr>
      </w:pPr>
    </w:p>
    <w:p w:rsidR="004C58B5"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sidRPr="004C58B5">
        <w:rPr>
          <w:rFonts w:ascii="Times New Roman" w:hAnsi="Times New Roman" w:cs="Times New Roman"/>
          <w:b/>
          <w:i/>
          <w:color w:val="0070C0"/>
          <w:sz w:val="32"/>
          <w:szCs w:val="32"/>
          <w:u w:val="single"/>
        </w:rPr>
        <w:t xml:space="preserve">Если собственники не выполняют </w:t>
      </w:r>
    </w:p>
    <w:p w:rsidR="004C58B5"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sidRPr="004C58B5">
        <w:rPr>
          <w:rFonts w:ascii="Times New Roman" w:hAnsi="Times New Roman" w:cs="Times New Roman"/>
          <w:b/>
          <w:i/>
          <w:color w:val="0070C0"/>
          <w:sz w:val="32"/>
          <w:szCs w:val="32"/>
          <w:u w:val="single"/>
        </w:rPr>
        <w:t xml:space="preserve">своих обязательств по внесению взносов, </w:t>
      </w:r>
    </w:p>
    <w:p w:rsidR="0066481A"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sidRPr="004C58B5">
        <w:rPr>
          <w:rFonts w:ascii="Times New Roman" w:hAnsi="Times New Roman" w:cs="Times New Roman"/>
          <w:b/>
          <w:i/>
          <w:color w:val="0070C0"/>
          <w:sz w:val="32"/>
          <w:szCs w:val="32"/>
          <w:u w:val="single"/>
        </w:rPr>
        <w:t>кто вправе предъявить иск о взыскании</w:t>
      </w:r>
      <w:r w:rsidR="004A67A2" w:rsidRPr="00D93AA5">
        <w:rPr>
          <w:rFonts w:ascii="Times New Roman" w:hAnsi="Times New Roman" w:cs="Times New Roman"/>
          <w:b/>
          <w:i/>
          <w:color w:val="0070C0"/>
          <w:sz w:val="32"/>
          <w:szCs w:val="32"/>
          <w:u w:val="single"/>
        </w:rPr>
        <w:t>?</w:t>
      </w:r>
    </w:p>
    <w:p w:rsidR="006877F8" w:rsidRPr="005F4B78" w:rsidRDefault="006877F8" w:rsidP="005F4B78">
      <w:pPr>
        <w:shd w:val="clear" w:color="auto" w:fill="FFFFFF"/>
        <w:spacing w:after="0" w:line="240" w:lineRule="auto"/>
        <w:jc w:val="center"/>
        <w:rPr>
          <w:rFonts w:ascii="Times New Roman" w:hAnsi="Times New Roman" w:cs="Times New Roman"/>
          <w:b/>
          <w:color w:val="0070C0"/>
          <w:sz w:val="20"/>
          <w:szCs w:val="20"/>
        </w:rPr>
      </w:pP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proofErr w:type="gramStart"/>
      <w:r w:rsidRPr="004C58B5">
        <w:rPr>
          <w:color w:val="000000"/>
          <w:sz w:val="28"/>
          <w:szCs w:val="28"/>
        </w:rPr>
        <w:t>В случае формирования фонда капитального ремонта на счете регионального оператора работу с задолженностью по взносам на капитальный ремонт</w:t>
      </w:r>
      <w:proofErr w:type="gramEnd"/>
      <w:r w:rsidRPr="004C58B5">
        <w:rPr>
          <w:color w:val="000000"/>
          <w:sz w:val="28"/>
          <w:szCs w:val="28"/>
        </w:rPr>
        <w:t xml:space="preserve"> проводит региональный оператор.</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 xml:space="preserve">Порядок действий в случае образования задолженности у собственников помещений в МКД, формирующих фонд капитального ремонта на специальном счете, по взносам на капитальный ремонт определен </w:t>
      </w:r>
      <w:proofErr w:type="gramStart"/>
      <w:r w:rsidRPr="004C58B5">
        <w:rPr>
          <w:color w:val="000000"/>
          <w:sz w:val="28"/>
          <w:szCs w:val="28"/>
        </w:rPr>
        <w:t>ч</w:t>
      </w:r>
      <w:proofErr w:type="gramEnd"/>
      <w:r w:rsidRPr="004C58B5">
        <w:rPr>
          <w:color w:val="000000"/>
          <w:sz w:val="28"/>
          <w:szCs w:val="28"/>
        </w:rPr>
        <w:t>.ч. 8 – 10 ст. 173 ЖК РФ. Если размер фактических поступлений взносов на капитальный ремонт составляет менее чем 50 % от размера представленных к оплате счетов, владелец специального счета созывает общее собрание собственников помещений в МКД в целях принятия решения о порядке погашения задолженности.</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Срок погашения задолженности составляет не более чем 5 (пять) месяцев с момента поступления владельцу специального счета уведомления от органа государственного жилищного надзора о наличии задолженности по взносам на капитальный ремонт.</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В случае</w:t>
      </w:r>
      <w:proofErr w:type="gramStart"/>
      <w:r w:rsidRPr="004C58B5">
        <w:rPr>
          <w:color w:val="000000"/>
          <w:sz w:val="28"/>
          <w:szCs w:val="28"/>
        </w:rPr>
        <w:t>,</w:t>
      </w:r>
      <w:proofErr w:type="gramEnd"/>
      <w:r w:rsidRPr="004C58B5">
        <w:rPr>
          <w:color w:val="000000"/>
          <w:sz w:val="28"/>
          <w:szCs w:val="28"/>
        </w:rPr>
        <w:t xml:space="preserve"> если в указанный срок задолженность не будет погашена, орган местного самоуправления принимает решение о формировании фонда капитального ремонта на счете регионального оператора.</w:t>
      </w:r>
    </w:p>
    <w:p w:rsidR="004C58B5" w:rsidRDefault="004C58B5" w:rsidP="005F4B78">
      <w:pPr>
        <w:pStyle w:val="a3"/>
        <w:shd w:val="clear" w:color="auto" w:fill="FFFFFF"/>
        <w:spacing w:before="0" w:beforeAutospacing="0" w:after="0" w:afterAutospacing="0"/>
        <w:ind w:firstLine="708"/>
        <w:jc w:val="both"/>
        <w:rPr>
          <w:color w:val="000000"/>
          <w:sz w:val="28"/>
          <w:szCs w:val="28"/>
        </w:rPr>
      </w:pPr>
      <w:proofErr w:type="gramStart"/>
      <w:r w:rsidRPr="004C58B5">
        <w:rPr>
          <w:color w:val="000000"/>
          <w:sz w:val="28"/>
          <w:szCs w:val="28"/>
        </w:rPr>
        <w:lastRenderedPageBreak/>
        <w:t xml:space="preserve">По практике сбора платежей за коммунальные услуги, предоставляемые на </w:t>
      </w:r>
      <w:proofErr w:type="spellStart"/>
      <w:r w:rsidRPr="004C58B5">
        <w:rPr>
          <w:color w:val="000000"/>
          <w:sz w:val="28"/>
          <w:szCs w:val="28"/>
        </w:rPr>
        <w:t>общедомовые</w:t>
      </w:r>
      <w:proofErr w:type="spellEnd"/>
      <w:r w:rsidRPr="004C58B5">
        <w:rPr>
          <w:color w:val="000000"/>
          <w:sz w:val="28"/>
          <w:szCs w:val="28"/>
        </w:rPr>
        <w:t xml:space="preserve"> нужды, аналогичные сбору средств на капитальный ремонт, суды принимают иски от соседей, т.е. других собственников общего имущества в данном МКД, т.к. неплательщики нанесли ущерб им</w:t>
      </w:r>
      <w:r>
        <w:rPr>
          <w:color w:val="000000"/>
          <w:sz w:val="28"/>
          <w:szCs w:val="28"/>
        </w:rPr>
        <w:t>.</w:t>
      </w:r>
      <w:proofErr w:type="gramEnd"/>
    </w:p>
    <w:p w:rsidR="004C58B5"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sidRPr="004C58B5">
        <w:rPr>
          <w:rFonts w:ascii="Times New Roman" w:hAnsi="Times New Roman" w:cs="Times New Roman"/>
          <w:b/>
          <w:i/>
          <w:color w:val="0070C0"/>
          <w:sz w:val="32"/>
          <w:szCs w:val="32"/>
          <w:u w:val="single"/>
        </w:rPr>
        <w:t xml:space="preserve">Кто должен заниматься расчетом </w:t>
      </w:r>
    </w:p>
    <w:p w:rsidR="004C58B5"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sidRPr="004C58B5">
        <w:rPr>
          <w:rFonts w:ascii="Times New Roman" w:hAnsi="Times New Roman" w:cs="Times New Roman"/>
          <w:b/>
          <w:i/>
          <w:color w:val="0070C0"/>
          <w:sz w:val="32"/>
          <w:szCs w:val="32"/>
          <w:u w:val="single"/>
        </w:rPr>
        <w:t xml:space="preserve">и взиманием пени за несвоевременную оплату </w:t>
      </w:r>
    </w:p>
    <w:p w:rsidR="004C58B5" w:rsidRPr="004C58B5"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sidRPr="004C58B5">
        <w:rPr>
          <w:rFonts w:ascii="Times New Roman" w:hAnsi="Times New Roman" w:cs="Times New Roman"/>
          <w:b/>
          <w:i/>
          <w:color w:val="0070C0"/>
          <w:sz w:val="32"/>
          <w:szCs w:val="32"/>
          <w:u w:val="single"/>
        </w:rPr>
        <w:t>взносов на капитальный ремонт</w:t>
      </w:r>
      <w:r w:rsidRPr="00D93AA5">
        <w:rPr>
          <w:rFonts w:ascii="Times New Roman" w:hAnsi="Times New Roman" w:cs="Times New Roman"/>
          <w:b/>
          <w:i/>
          <w:color w:val="0070C0"/>
          <w:sz w:val="32"/>
          <w:szCs w:val="32"/>
          <w:u w:val="single"/>
        </w:rPr>
        <w:t>?</w:t>
      </w:r>
    </w:p>
    <w:p w:rsidR="004C58B5" w:rsidRPr="005F4B78" w:rsidRDefault="004C58B5" w:rsidP="005F4B78">
      <w:pPr>
        <w:pStyle w:val="a3"/>
        <w:shd w:val="clear" w:color="auto" w:fill="FFFFFF"/>
        <w:spacing w:before="0" w:beforeAutospacing="0" w:after="0" w:afterAutospacing="0"/>
        <w:jc w:val="center"/>
        <w:rPr>
          <w:color w:val="000000"/>
          <w:sz w:val="20"/>
          <w:szCs w:val="20"/>
        </w:rPr>
      </w:pP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proofErr w:type="gramStart"/>
      <w:r w:rsidRPr="004C58B5">
        <w:rPr>
          <w:color w:val="000000"/>
          <w:sz w:val="28"/>
          <w:szCs w:val="28"/>
        </w:rPr>
        <w:t>Согласно части 14.1 статьи 155 ЖК РФ собственники помещений в МКД, несвоевременно и (или) не полностью уплатившие взносы на капитальный ремонт, обязаны уплатить в фонд капитального ремонта пени в размере, установленном в порядке, предусмотренном частью 14 статьи 155 ЖК РФ- пени в размере одной трехсотой ставки рефинансирования Центрального банка Российской Федерации, действующей на момент оплаты, от не выплаченных в срок</w:t>
      </w:r>
      <w:proofErr w:type="gramEnd"/>
      <w:r w:rsidRPr="004C58B5">
        <w:rPr>
          <w:color w:val="000000"/>
          <w:sz w:val="28"/>
          <w:szCs w:val="28"/>
        </w:rPr>
        <w:t xml:space="preserve"> сумм за каждый день </w:t>
      </w:r>
      <w:proofErr w:type="gramStart"/>
      <w:r w:rsidRPr="004C58B5">
        <w:rPr>
          <w:color w:val="000000"/>
          <w:sz w:val="28"/>
          <w:szCs w:val="28"/>
        </w:rPr>
        <w:t>просрочки</w:t>
      </w:r>
      <w:proofErr w:type="gramEnd"/>
      <w:r w:rsidRPr="004C58B5">
        <w:rPr>
          <w:color w:val="000000"/>
          <w:sz w:val="28"/>
          <w:szCs w:val="28"/>
        </w:rPr>
        <w:t xml:space="preserve"> начиная со следующего дня после наступления установленного срока оплаты по день фактической выплаты включительно.</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В случае</w:t>
      </w:r>
      <w:proofErr w:type="gramStart"/>
      <w:r w:rsidRPr="004C58B5">
        <w:rPr>
          <w:color w:val="000000"/>
          <w:sz w:val="28"/>
          <w:szCs w:val="28"/>
        </w:rPr>
        <w:t>,</w:t>
      </w:r>
      <w:proofErr w:type="gramEnd"/>
      <w:r w:rsidRPr="004C58B5">
        <w:rPr>
          <w:color w:val="000000"/>
          <w:sz w:val="28"/>
          <w:szCs w:val="28"/>
        </w:rPr>
        <w:t xml:space="preserve"> если собственники формируют фонд капитального ремонта на счете регионального оператора, то пени за несвоевременную оплату взносов начисляются региональным оператором, если иное не установлено нормативным правовым актом субъекта РФ.</w:t>
      </w:r>
    </w:p>
    <w:p w:rsid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В случае формирования фонда капитального ремонта на специальном счете рассчитывает пени и выставляет квитанции на их оплату лицо, определенное общим собранием собственников помещений в МКД.</w:t>
      </w:r>
    </w:p>
    <w:p w:rsidR="005F4B78" w:rsidRPr="005F4B78" w:rsidRDefault="005F4B78" w:rsidP="005F4B78">
      <w:pPr>
        <w:pStyle w:val="a3"/>
        <w:shd w:val="clear" w:color="auto" w:fill="FFFFFF"/>
        <w:spacing w:before="0" w:beforeAutospacing="0" w:after="0" w:afterAutospacing="0"/>
        <w:ind w:firstLine="708"/>
        <w:jc w:val="both"/>
        <w:rPr>
          <w:color w:val="000000"/>
          <w:sz w:val="20"/>
          <w:szCs w:val="20"/>
        </w:rPr>
      </w:pPr>
    </w:p>
    <w:p w:rsidR="004C58B5"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sidRPr="004C58B5">
        <w:rPr>
          <w:rFonts w:ascii="Times New Roman" w:hAnsi="Times New Roman" w:cs="Times New Roman"/>
          <w:b/>
          <w:i/>
          <w:color w:val="0070C0"/>
          <w:sz w:val="32"/>
          <w:szCs w:val="32"/>
          <w:u w:val="single"/>
        </w:rPr>
        <w:t>Какие меры буд</w:t>
      </w:r>
      <w:r>
        <w:rPr>
          <w:rFonts w:ascii="Times New Roman" w:hAnsi="Times New Roman" w:cs="Times New Roman"/>
          <w:b/>
          <w:i/>
          <w:color w:val="0070C0"/>
          <w:sz w:val="32"/>
          <w:szCs w:val="32"/>
          <w:u w:val="single"/>
        </w:rPr>
        <w:t xml:space="preserve">ут приниматься к собственникам, </w:t>
      </w:r>
      <w:r w:rsidRPr="004C58B5">
        <w:rPr>
          <w:rFonts w:ascii="Times New Roman" w:hAnsi="Times New Roman" w:cs="Times New Roman"/>
          <w:b/>
          <w:i/>
          <w:color w:val="0070C0"/>
          <w:sz w:val="32"/>
          <w:szCs w:val="32"/>
          <w:u w:val="single"/>
        </w:rPr>
        <w:t xml:space="preserve">уклоняющимся от уплаты </w:t>
      </w:r>
      <w:proofErr w:type="gramStart"/>
      <w:r w:rsidRPr="004C58B5">
        <w:rPr>
          <w:rFonts w:ascii="Times New Roman" w:hAnsi="Times New Roman" w:cs="Times New Roman"/>
          <w:b/>
          <w:i/>
          <w:color w:val="0070C0"/>
          <w:sz w:val="32"/>
          <w:szCs w:val="32"/>
          <w:u w:val="single"/>
        </w:rPr>
        <w:t>ежемесячного</w:t>
      </w:r>
      <w:proofErr w:type="gramEnd"/>
      <w:r w:rsidRPr="004C58B5">
        <w:rPr>
          <w:rFonts w:ascii="Times New Roman" w:hAnsi="Times New Roman" w:cs="Times New Roman"/>
          <w:b/>
          <w:i/>
          <w:color w:val="0070C0"/>
          <w:sz w:val="32"/>
          <w:szCs w:val="32"/>
          <w:u w:val="single"/>
        </w:rPr>
        <w:t xml:space="preserve"> </w:t>
      </w:r>
    </w:p>
    <w:p w:rsidR="004C58B5"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sidRPr="004C58B5">
        <w:rPr>
          <w:rFonts w:ascii="Times New Roman" w:hAnsi="Times New Roman" w:cs="Times New Roman"/>
          <w:b/>
          <w:i/>
          <w:color w:val="0070C0"/>
          <w:sz w:val="32"/>
          <w:szCs w:val="32"/>
          <w:u w:val="single"/>
        </w:rPr>
        <w:t>взноса на капитальный ремонт</w:t>
      </w:r>
      <w:r w:rsidRPr="00D93AA5">
        <w:rPr>
          <w:rFonts w:ascii="Times New Roman" w:hAnsi="Times New Roman" w:cs="Times New Roman"/>
          <w:b/>
          <w:i/>
          <w:color w:val="0070C0"/>
          <w:sz w:val="32"/>
          <w:szCs w:val="32"/>
          <w:u w:val="single"/>
        </w:rPr>
        <w:t>?</w:t>
      </w:r>
    </w:p>
    <w:p w:rsidR="004C58B5" w:rsidRPr="005F4B78" w:rsidRDefault="004C58B5" w:rsidP="005F4B78">
      <w:pPr>
        <w:shd w:val="clear" w:color="auto" w:fill="FFFFFF"/>
        <w:spacing w:after="0" w:line="240" w:lineRule="auto"/>
        <w:jc w:val="center"/>
        <w:rPr>
          <w:rFonts w:ascii="Times New Roman" w:hAnsi="Times New Roman" w:cs="Times New Roman"/>
          <w:i/>
          <w:color w:val="0070C0"/>
          <w:sz w:val="20"/>
          <w:szCs w:val="20"/>
        </w:rPr>
      </w:pP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Собственник помещения в МКД несет бремя содержания общего имущества собственников помещений в МКД (ст. 39 ЖК РФ, ст. 210 ГК РФ).</w:t>
      </w:r>
    </w:p>
    <w:p w:rsid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 xml:space="preserve">Взносы на капитальный ремонт в соответствии с частью 2 статьи 154 ЖК РФ включены в состав платы за жилое помещение и коммунальные услуги. </w:t>
      </w:r>
      <w:proofErr w:type="gramStart"/>
      <w:r w:rsidRPr="004C58B5">
        <w:rPr>
          <w:color w:val="000000"/>
          <w:sz w:val="28"/>
          <w:szCs w:val="28"/>
        </w:rPr>
        <w:t>Согласно части 14.1 статьи 155 ЖК РФ собственники помещений в МКД, несвоевременно и (или) не полностью уплатившие взносы на капитальный ремонт, обязаны уплатить в фонд капитального ремонта пени в размере, установленном в порядке, предусмотренном частью 14 статьи 155 ЖК РФ- пени в размере одной трехсотой ставки рефинансирования Центрального банка Российской Федерации, действующей на момент оплаты, от не выплаченных в срок</w:t>
      </w:r>
      <w:proofErr w:type="gramEnd"/>
      <w:r w:rsidRPr="004C58B5">
        <w:rPr>
          <w:color w:val="000000"/>
          <w:sz w:val="28"/>
          <w:szCs w:val="28"/>
        </w:rPr>
        <w:t xml:space="preserve"> сумм за каждый день </w:t>
      </w:r>
      <w:proofErr w:type="gramStart"/>
      <w:r w:rsidRPr="004C58B5">
        <w:rPr>
          <w:color w:val="000000"/>
          <w:sz w:val="28"/>
          <w:szCs w:val="28"/>
        </w:rPr>
        <w:t>просрочки</w:t>
      </w:r>
      <w:proofErr w:type="gramEnd"/>
      <w:r w:rsidRPr="004C58B5">
        <w:rPr>
          <w:color w:val="000000"/>
          <w:sz w:val="28"/>
          <w:szCs w:val="28"/>
        </w:rPr>
        <w:t xml:space="preserve"> начиная со следующего дня после наступления установленного срока оплаты по день фактической выплаты включительно.</w:t>
      </w:r>
    </w:p>
    <w:p w:rsidR="005F4B78" w:rsidRPr="005F4B78" w:rsidRDefault="005F4B78" w:rsidP="005F4B78">
      <w:pPr>
        <w:pStyle w:val="a3"/>
        <w:shd w:val="clear" w:color="auto" w:fill="FFFFFF"/>
        <w:spacing w:before="0" w:beforeAutospacing="0" w:after="0" w:afterAutospacing="0"/>
        <w:ind w:firstLine="708"/>
        <w:jc w:val="both"/>
        <w:rPr>
          <w:color w:val="000000"/>
          <w:sz w:val="20"/>
          <w:szCs w:val="20"/>
        </w:rPr>
      </w:pPr>
    </w:p>
    <w:p w:rsidR="007E07D6"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sidRPr="004C58B5">
        <w:rPr>
          <w:rFonts w:ascii="Times New Roman" w:hAnsi="Times New Roman" w:cs="Times New Roman"/>
          <w:b/>
          <w:i/>
          <w:color w:val="0070C0"/>
          <w:sz w:val="32"/>
          <w:szCs w:val="32"/>
          <w:u w:val="single"/>
        </w:rPr>
        <w:lastRenderedPageBreak/>
        <w:t xml:space="preserve">Если собственник </w:t>
      </w:r>
      <w:r>
        <w:rPr>
          <w:rFonts w:ascii="Times New Roman" w:hAnsi="Times New Roman" w:cs="Times New Roman"/>
          <w:b/>
          <w:i/>
          <w:color w:val="0070C0"/>
          <w:sz w:val="32"/>
          <w:szCs w:val="32"/>
          <w:u w:val="single"/>
        </w:rPr>
        <w:t xml:space="preserve">квартиры игнорирует квитанции </w:t>
      </w:r>
    </w:p>
    <w:p w:rsidR="007E07D6"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и </w:t>
      </w:r>
      <w:r w:rsidRPr="004C58B5">
        <w:rPr>
          <w:rFonts w:ascii="Times New Roman" w:hAnsi="Times New Roman" w:cs="Times New Roman"/>
          <w:b/>
          <w:i/>
          <w:color w:val="0070C0"/>
          <w:sz w:val="32"/>
          <w:szCs w:val="32"/>
          <w:u w:val="single"/>
        </w:rPr>
        <w:t>отказывается вносить деньги</w:t>
      </w:r>
      <w:r>
        <w:rPr>
          <w:rFonts w:ascii="Times New Roman" w:hAnsi="Times New Roman" w:cs="Times New Roman"/>
          <w:b/>
          <w:i/>
          <w:color w:val="0070C0"/>
          <w:sz w:val="32"/>
          <w:szCs w:val="32"/>
          <w:u w:val="single"/>
        </w:rPr>
        <w:t xml:space="preserve"> </w:t>
      </w:r>
      <w:proofErr w:type="gramStart"/>
      <w:r>
        <w:rPr>
          <w:rFonts w:ascii="Times New Roman" w:hAnsi="Times New Roman" w:cs="Times New Roman"/>
          <w:b/>
          <w:i/>
          <w:color w:val="0070C0"/>
          <w:sz w:val="32"/>
          <w:szCs w:val="32"/>
          <w:u w:val="single"/>
        </w:rPr>
        <w:t>на</w:t>
      </w:r>
      <w:proofErr w:type="gramEnd"/>
      <w:r>
        <w:rPr>
          <w:rFonts w:ascii="Times New Roman" w:hAnsi="Times New Roman" w:cs="Times New Roman"/>
          <w:b/>
          <w:i/>
          <w:color w:val="0070C0"/>
          <w:sz w:val="32"/>
          <w:szCs w:val="32"/>
          <w:u w:val="single"/>
        </w:rPr>
        <w:t xml:space="preserve"> спец. </w:t>
      </w:r>
    </w:p>
    <w:p w:rsidR="007E07D6" w:rsidRDefault="004C58B5" w:rsidP="005F4B78">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счет для капитального </w:t>
      </w:r>
      <w:r w:rsidRPr="004C58B5">
        <w:rPr>
          <w:rFonts w:ascii="Times New Roman" w:hAnsi="Times New Roman" w:cs="Times New Roman"/>
          <w:b/>
          <w:i/>
          <w:color w:val="0070C0"/>
          <w:sz w:val="32"/>
          <w:szCs w:val="32"/>
          <w:u w:val="single"/>
        </w:rPr>
        <w:t>ремонта многоквартир</w:t>
      </w:r>
      <w:r w:rsidR="007E07D6">
        <w:rPr>
          <w:rFonts w:ascii="Times New Roman" w:hAnsi="Times New Roman" w:cs="Times New Roman"/>
          <w:b/>
          <w:i/>
          <w:color w:val="0070C0"/>
          <w:sz w:val="32"/>
          <w:szCs w:val="32"/>
          <w:u w:val="single"/>
        </w:rPr>
        <w:t xml:space="preserve">ного дома, </w:t>
      </w:r>
    </w:p>
    <w:p w:rsidR="004C58B5" w:rsidRDefault="007E07D6" w:rsidP="005F4B78">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кто и как его сможет </w:t>
      </w:r>
      <w:r w:rsidR="004C58B5" w:rsidRPr="004C58B5">
        <w:rPr>
          <w:rFonts w:ascii="Times New Roman" w:hAnsi="Times New Roman" w:cs="Times New Roman"/>
          <w:b/>
          <w:i/>
          <w:color w:val="0070C0"/>
          <w:sz w:val="32"/>
          <w:szCs w:val="32"/>
          <w:u w:val="single"/>
        </w:rPr>
        <w:t>обязать</w:t>
      </w:r>
      <w:r w:rsidR="004C58B5" w:rsidRPr="00D93AA5">
        <w:rPr>
          <w:rFonts w:ascii="Times New Roman" w:hAnsi="Times New Roman" w:cs="Times New Roman"/>
          <w:b/>
          <w:i/>
          <w:color w:val="0070C0"/>
          <w:sz w:val="32"/>
          <w:szCs w:val="32"/>
          <w:u w:val="single"/>
        </w:rPr>
        <w:t>?</w:t>
      </w:r>
    </w:p>
    <w:p w:rsidR="007E07D6" w:rsidRPr="005F4B78" w:rsidRDefault="007E07D6" w:rsidP="005F4B78">
      <w:pPr>
        <w:pStyle w:val="a3"/>
        <w:shd w:val="clear" w:color="auto" w:fill="FFFFFF"/>
        <w:spacing w:before="0" w:beforeAutospacing="0" w:after="0" w:afterAutospacing="0"/>
        <w:jc w:val="both"/>
        <w:rPr>
          <w:color w:val="000000"/>
          <w:sz w:val="20"/>
          <w:szCs w:val="20"/>
        </w:rPr>
      </w:pP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Взыскание задолженности по взносам на капитальный ремонт может осуществляться и в претензионном, и в судебном порядке, как и в отношении любой другой задолженности.</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Если фонд капитального ремонта формируется на счете регионального оператора, то претензионную работу ведет региональный оператор.</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Если фонд капитального ремонта формируется на специальном счете, то претензионную работу ведет лицо, которое выбрали собственники. Необходимо учитывать, что при достижении задолженности по взносам на капитальный ремонт определенного уровня, органом местного самоуправления может быть принято решение о формировании фонда капитального ремонта на счете регионального оператора (часть 10 статьи 173 ЖК РФ).</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В случае</w:t>
      </w:r>
      <w:proofErr w:type="gramStart"/>
      <w:r w:rsidRPr="004C58B5">
        <w:rPr>
          <w:color w:val="000000"/>
          <w:sz w:val="28"/>
          <w:szCs w:val="28"/>
        </w:rPr>
        <w:t>,</w:t>
      </w:r>
      <w:proofErr w:type="gramEnd"/>
      <w:r w:rsidRPr="004C58B5">
        <w:rPr>
          <w:color w:val="000000"/>
          <w:sz w:val="28"/>
          <w:szCs w:val="28"/>
        </w:rPr>
        <w:t xml:space="preserve"> если размер фактических поступлений взносов на капитальный ремонт составляет менее чем 50 % от размера представленных к оплате счетов, орган местного самоуправления вправе принять решение о формировании фонда капитального ремонта на счете регионального оператора. Частями 8 – 10 статьи 173 ЖК РФ определен порядок принятия такого решения и действия органа государственного жилищного надзора, владельца специального счета и органа местного самоуправления.</w:t>
      </w:r>
    </w:p>
    <w:p w:rsidR="004C58B5" w:rsidRDefault="004C58B5" w:rsidP="005F4B78">
      <w:pPr>
        <w:pStyle w:val="a3"/>
        <w:shd w:val="clear" w:color="auto" w:fill="FFFFFF"/>
        <w:spacing w:before="0" w:beforeAutospacing="0" w:after="0" w:afterAutospacing="0"/>
        <w:ind w:firstLine="708"/>
        <w:jc w:val="both"/>
        <w:rPr>
          <w:color w:val="000000"/>
          <w:sz w:val="28"/>
          <w:szCs w:val="28"/>
        </w:rPr>
      </w:pPr>
      <w:proofErr w:type="gramStart"/>
      <w:r w:rsidRPr="004C58B5">
        <w:rPr>
          <w:color w:val="000000"/>
          <w:sz w:val="28"/>
          <w:szCs w:val="28"/>
        </w:rPr>
        <w:t>Кроме того, согласно части 7 статьи 189 ЖК РФ в случае, если капитальный ремонт дома,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требуется выполнение какого-либо вида работ, предусмотренного для этого многоквартирного дома региональной программой капитального ремонта, орган</w:t>
      </w:r>
      <w:proofErr w:type="gramEnd"/>
      <w:r w:rsidRPr="004C58B5">
        <w:rPr>
          <w:color w:val="000000"/>
          <w:sz w:val="28"/>
          <w:szCs w:val="28"/>
        </w:rPr>
        <w:t xml:space="preserve"> местного самоуправления принимает решение о формировании фонда капитального ремонта на счете регионального оператора.</w:t>
      </w:r>
    </w:p>
    <w:p w:rsidR="005F4B78" w:rsidRPr="005F4B78" w:rsidRDefault="005F4B78" w:rsidP="005F4B78">
      <w:pPr>
        <w:pStyle w:val="a3"/>
        <w:shd w:val="clear" w:color="auto" w:fill="FFFFFF"/>
        <w:spacing w:before="0" w:beforeAutospacing="0" w:after="0" w:afterAutospacing="0"/>
        <w:ind w:firstLine="708"/>
        <w:jc w:val="both"/>
        <w:rPr>
          <w:color w:val="000000"/>
          <w:sz w:val="20"/>
          <w:szCs w:val="20"/>
        </w:rPr>
      </w:pPr>
    </w:p>
    <w:p w:rsidR="007E07D6" w:rsidRDefault="007E07D6" w:rsidP="005F4B78">
      <w:pPr>
        <w:shd w:val="clear" w:color="auto" w:fill="FFFFFF"/>
        <w:spacing w:after="0" w:line="240" w:lineRule="auto"/>
        <w:jc w:val="center"/>
        <w:rPr>
          <w:rFonts w:ascii="Times New Roman" w:hAnsi="Times New Roman" w:cs="Times New Roman"/>
          <w:b/>
          <w:i/>
          <w:color w:val="0070C0"/>
          <w:sz w:val="32"/>
          <w:szCs w:val="32"/>
          <w:u w:val="single"/>
        </w:rPr>
      </w:pPr>
      <w:r w:rsidRPr="007E07D6">
        <w:rPr>
          <w:rFonts w:ascii="Times New Roman" w:hAnsi="Times New Roman" w:cs="Times New Roman"/>
          <w:b/>
          <w:i/>
          <w:color w:val="0070C0"/>
          <w:sz w:val="32"/>
          <w:szCs w:val="32"/>
          <w:u w:val="single"/>
        </w:rPr>
        <w:t xml:space="preserve">За долги по взносам на капитальный ремонт </w:t>
      </w:r>
    </w:p>
    <w:p w:rsidR="007E07D6" w:rsidRDefault="007E07D6" w:rsidP="005F4B78">
      <w:pPr>
        <w:shd w:val="clear" w:color="auto" w:fill="FFFFFF"/>
        <w:spacing w:after="0" w:line="240" w:lineRule="auto"/>
        <w:jc w:val="center"/>
        <w:rPr>
          <w:rFonts w:ascii="Times New Roman" w:hAnsi="Times New Roman" w:cs="Times New Roman"/>
          <w:b/>
          <w:i/>
          <w:color w:val="0070C0"/>
          <w:sz w:val="32"/>
          <w:szCs w:val="32"/>
          <w:u w:val="single"/>
        </w:rPr>
      </w:pPr>
      <w:r w:rsidRPr="007E07D6">
        <w:rPr>
          <w:rFonts w:ascii="Times New Roman" w:hAnsi="Times New Roman" w:cs="Times New Roman"/>
          <w:b/>
          <w:i/>
          <w:color w:val="0070C0"/>
          <w:sz w:val="32"/>
          <w:szCs w:val="32"/>
          <w:u w:val="single"/>
        </w:rPr>
        <w:t>могут быть отключены коммунальные услуги</w:t>
      </w:r>
      <w:r w:rsidRPr="00D93AA5">
        <w:rPr>
          <w:rFonts w:ascii="Times New Roman" w:hAnsi="Times New Roman" w:cs="Times New Roman"/>
          <w:b/>
          <w:i/>
          <w:color w:val="0070C0"/>
          <w:sz w:val="32"/>
          <w:szCs w:val="32"/>
          <w:u w:val="single"/>
        </w:rPr>
        <w:t>?</w:t>
      </w:r>
    </w:p>
    <w:p w:rsidR="007E07D6" w:rsidRPr="005F4B78" w:rsidRDefault="007E07D6" w:rsidP="005F4B78">
      <w:pPr>
        <w:pStyle w:val="a3"/>
        <w:shd w:val="clear" w:color="auto" w:fill="FFFFFF"/>
        <w:spacing w:before="0" w:beforeAutospacing="0" w:after="0" w:afterAutospacing="0"/>
        <w:jc w:val="both"/>
        <w:rPr>
          <w:color w:val="000000"/>
          <w:sz w:val="20"/>
          <w:szCs w:val="20"/>
        </w:rPr>
      </w:pP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Возможность ограничения или приостановления коммунальной услуги предусмотрена п. 117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Правила № 354).</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Ограничение или приостановление коммунальной услуги возможно в случае неполной ее оплаты потребителем.</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lastRenderedPageBreak/>
        <w:t>При этом под неполной оплатой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(п. 118 Правил № 354).</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 xml:space="preserve">Согласно </w:t>
      </w:r>
      <w:proofErr w:type="gramStart"/>
      <w:r w:rsidRPr="004C58B5">
        <w:rPr>
          <w:color w:val="000000"/>
          <w:sz w:val="28"/>
          <w:szCs w:val="28"/>
        </w:rPr>
        <w:t>ч</w:t>
      </w:r>
      <w:proofErr w:type="gramEnd"/>
      <w:r w:rsidRPr="004C58B5">
        <w:rPr>
          <w:color w:val="000000"/>
          <w:sz w:val="28"/>
          <w:szCs w:val="28"/>
        </w:rPr>
        <w:t>. 2 ст. 154 ЖК РФ состав платы за жилое помещение и коммунальные услуги для собственника помещения в МКД включает в себя:</w:t>
      </w:r>
    </w:p>
    <w:p w:rsidR="004C58B5" w:rsidRPr="004C58B5" w:rsidRDefault="004C58B5" w:rsidP="005F4B78">
      <w:pPr>
        <w:pStyle w:val="a3"/>
        <w:shd w:val="clear" w:color="auto" w:fill="FFFFFF"/>
        <w:spacing w:before="0" w:beforeAutospacing="0" w:after="0" w:afterAutospacing="0"/>
        <w:jc w:val="both"/>
        <w:rPr>
          <w:color w:val="000000"/>
          <w:sz w:val="28"/>
          <w:szCs w:val="28"/>
        </w:rPr>
      </w:pPr>
      <w:r w:rsidRPr="004C58B5">
        <w:rPr>
          <w:color w:val="000000"/>
          <w:sz w:val="28"/>
          <w:szCs w:val="28"/>
        </w:rPr>
        <w:t>   - плату за содержание жилого помещения;</w:t>
      </w:r>
    </w:p>
    <w:p w:rsidR="004C58B5" w:rsidRPr="004C58B5" w:rsidRDefault="004C58B5" w:rsidP="005F4B78">
      <w:pPr>
        <w:pStyle w:val="a3"/>
        <w:shd w:val="clear" w:color="auto" w:fill="FFFFFF"/>
        <w:spacing w:before="0" w:beforeAutospacing="0" w:after="0" w:afterAutospacing="0"/>
        <w:jc w:val="both"/>
        <w:rPr>
          <w:color w:val="000000"/>
          <w:sz w:val="28"/>
          <w:szCs w:val="28"/>
        </w:rPr>
      </w:pPr>
      <w:r w:rsidRPr="004C58B5">
        <w:rPr>
          <w:color w:val="000000"/>
          <w:sz w:val="28"/>
          <w:szCs w:val="28"/>
        </w:rPr>
        <w:t>   - взнос на капитальный ремонт;</w:t>
      </w:r>
    </w:p>
    <w:p w:rsidR="004C58B5" w:rsidRPr="004C58B5" w:rsidRDefault="004C58B5" w:rsidP="005F4B78">
      <w:pPr>
        <w:pStyle w:val="a3"/>
        <w:shd w:val="clear" w:color="auto" w:fill="FFFFFF"/>
        <w:spacing w:before="0" w:beforeAutospacing="0" w:after="0" w:afterAutospacing="0"/>
        <w:jc w:val="both"/>
        <w:rPr>
          <w:color w:val="000000"/>
          <w:sz w:val="28"/>
          <w:szCs w:val="28"/>
        </w:rPr>
      </w:pPr>
      <w:r w:rsidRPr="004C58B5">
        <w:rPr>
          <w:color w:val="000000"/>
          <w:sz w:val="28"/>
          <w:szCs w:val="28"/>
        </w:rPr>
        <w:t>   - плату за коммунальные услуги.</w:t>
      </w:r>
    </w:p>
    <w:p w:rsid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Учитывая, что взнос на капитальный ремонт не включается в плату за коммунальные услуги, наличие задолженности по взносам на капитальный ремонт не является основанием для ограничения или приостановления предоставления какой-либо коммунальной услуги.</w:t>
      </w:r>
    </w:p>
    <w:p w:rsidR="005F4B78" w:rsidRPr="005F4B78" w:rsidRDefault="005F4B78" w:rsidP="005F4B78">
      <w:pPr>
        <w:pStyle w:val="a3"/>
        <w:shd w:val="clear" w:color="auto" w:fill="FFFFFF"/>
        <w:spacing w:before="0" w:beforeAutospacing="0" w:after="0" w:afterAutospacing="0"/>
        <w:ind w:firstLine="708"/>
        <w:jc w:val="both"/>
        <w:rPr>
          <w:color w:val="000000"/>
          <w:sz w:val="20"/>
          <w:szCs w:val="20"/>
        </w:rPr>
      </w:pPr>
    </w:p>
    <w:p w:rsidR="007E07D6" w:rsidRDefault="007E07D6" w:rsidP="005F4B78">
      <w:pPr>
        <w:shd w:val="clear" w:color="auto" w:fill="FFFFFF"/>
        <w:spacing w:after="0" w:line="240" w:lineRule="auto"/>
        <w:jc w:val="center"/>
        <w:rPr>
          <w:rFonts w:ascii="Times New Roman" w:hAnsi="Times New Roman" w:cs="Times New Roman"/>
          <w:b/>
          <w:i/>
          <w:color w:val="0070C0"/>
          <w:sz w:val="32"/>
          <w:szCs w:val="32"/>
          <w:u w:val="single"/>
        </w:rPr>
      </w:pPr>
      <w:r w:rsidRPr="007E07D6">
        <w:rPr>
          <w:rFonts w:ascii="Times New Roman" w:hAnsi="Times New Roman" w:cs="Times New Roman"/>
          <w:b/>
          <w:i/>
          <w:color w:val="0070C0"/>
          <w:sz w:val="32"/>
          <w:szCs w:val="32"/>
          <w:u w:val="single"/>
        </w:rPr>
        <w:t xml:space="preserve">Может ли задолженность по взносам </w:t>
      </w:r>
    </w:p>
    <w:p w:rsidR="007E07D6" w:rsidRDefault="007E07D6" w:rsidP="005F4B78">
      <w:pPr>
        <w:shd w:val="clear" w:color="auto" w:fill="FFFFFF"/>
        <w:spacing w:after="0" w:line="240" w:lineRule="auto"/>
        <w:jc w:val="center"/>
        <w:rPr>
          <w:rFonts w:ascii="Times New Roman" w:hAnsi="Times New Roman" w:cs="Times New Roman"/>
          <w:b/>
          <w:i/>
          <w:color w:val="0070C0"/>
          <w:sz w:val="32"/>
          <w:szCs w:val="32"/>
          <w:u w:val="single"/>
        </w:rPr>
      </w:pPr>
      <w:r w:rsidRPr="007E07D6">
        <w:rPr>
          <w:rFonts w:ascii="Times New Roman" w:hAnsi="Times New Roman" w:cs="Times New Roman"/>
          <w:b/>
          <w:i/>
          <w:color w:val="0070C0"/>
          <w:sz w:val="32"/>
          <w:szCs w:val="32"/>
          <w:u w:val="single"/>
        </w:rPr>
        <w:t xml:space="preserve">на капитальный ремонт быть </w:t>
      </w:r>
      <w:proofErr w:type="gramStart"/>
      <w:r w:rsidRPr="007E07D6">
        <w:rPr>
          <w:rFonts w:ascii="Times New Roman" w:hAnsi="Times New Roman" w:cs="Times New Roman"/>
          <w:b/>
          <w:i/>
          <w:color w:val="0070C0"/>
          <w:sz w:val="32"/>
          <w:szCs w:val="32"/>
          <w:u w:val="single"/>
        </w:rPr>
        <w:t>распределена</w:t>
      </w:r>
      <w:proofErr w:type="gramEnd"/>
      <w:r w:rsidRPr="007E07D6">
        <w:rPr>
          <w:rFonts w:ascii="Times New Roman" w:hAnsi="Times New Roman" w:cs="Times New Roman"/>
          <w:b/>
          <w:i/>
          <w:color w:val="0070C0"/>
          <w:sz w:val="32"/>
          <w:szCs w:val="32"/>
          <w:u w:val="single"/>
        </w:rPr>
        <w:t xml:space="preserve"> </w:t>
      </w:r>
    </w:p>
    <w:p w:rsidR="007E07D6" w:rsidRDefault="007E07D6" w:rsidP="005F4B78">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м</w:t>
      </w:r>
      <w:r w:rsidRPr="007E07D6">
        <w:rPr>
          <w:rFonts w:ascii="Times New Roman" w:hAnsi="Times New Roman" w:cs="Times New Roman"/>
          <w:b/>
          <w:i/>
          <w:color w:val="0070C0"/>
          <w:sz w:val="32"/>
          <w:szCs w:val="32"/>
          <w:u w:val="single"/>
        </w:rPr>
        <w:t>ежду всеми собственниками помещений в МКД</w:t>
      </w:r>
      <w:r w:rsidRPr="00D93AA5">
        <w:rPr>
          <w:rFonts w:ascii="Times New Roman" w:hAnsi="Times New Roman" w:cs="Times New Roman"/>
          <w:b/>
          <w:i/>
          <w:color w:val="0070C0"/>
          <w:sz w:val="32"/>
          <w:szCs w:val="32"/>
          <w:u w:val="single"/>
        </w:rPr>
        <w:t>?</w:t>
      </w:r>
    </w:p>
    <w:p w:rsidR="007E07D6" w:rsidRPr="005F4B78" w:rsidRDefault="007E07D6" w:rsidP="005F4B78">
      <w:pPr>
        <w:shd w:val="clear" w:color="auto" w:fill="FFFFFF"/>
        <w:spacing w:after="0" w:line="240" w:lineRule="auto"/>
        <w:jc w:val="center"/>
        <w:rPr>
          <w:rFonts w:ascii="Times New Roman" w:hAnsi="Times New Roman" w:cs="Times New Roman"/>
          <w:color w:val="0070C0"/>
          <w:sz w:val="20"/>
          <w:szCs w:val="20"/>
        </w:rPr>
      </w:pP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Несмотря на то, что ремонтируется за счет взносов на капитальный ремонт общее имущество собственников помещений в МКД, сами взносы уплачиваются собственниками помещений в МКД в индивидуальном порядке.</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Уплата взносов на капитальный ремонт, как и уплата остальной платы за жилое помещение и коммунальные услуги, является персональной обязанностью каждого из собственников помещений в МКД.</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Собственник несет бремя содержания принадлежащего ему имущества, если иное не предусмотрено законом или договором (ст. 210 ГК РФ).</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Собственники помещений в МКД несут бремя расходов на содержание общего имущества в МКД, доля обязательных расходов на содержание общего имущества в МКД определяется долей в праве общей собственности на общее имущество в таком доме каждого из собственников (части 1, 2 ст. 39 ЖК РФ).</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 xml:space="preserve">Согласно </w:t>
      </w:r>
      <w:proofErr w:type="gramStart"/>
      <w:r w:rsidRPr="004C58B5">
        <w:rPr>
          <w:color w:val="000000"/>
          <w:sz w:val="28"/>
          <w:szCs w:val="28"/>
        </w:rPr>
        <w:t>ч</w:t>
      </w:r>
      <w:proofErr w:type="gramEnd"/>
      <w:r w:rsidRPr="004C58B5">
        <w:rPr>
          <w:color w:val="000000"/>
          <w:sz w:val="28"/>
          <w:szCs w:val="28"/>
        </w:rPr>
        <w:t>. 2 ст. 154 ЖК РФ взнос на капитальный ремонт входит в состав платы за жилое помещение и коммунальные услуги для собственника помещения в МКД.</w:t>
      </w:r>
    </w:p>
    <w:p w:rsidR="004C58B5" w:rsidRP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 xml:space="preserve">Начисление пеней за несвоевременную и/или неполную оплату взносов на капитальный ремонт также осуществляется не в отношении всего МКД, а в отношении собственника помещения в МКД, допустившего нарушения в уплате взносов на капитальный ремонт. Собственники помещений в МКД, несвоевременно и (или) не полностью уплатившие взносы на капитальный ремонт, обязаны уплатить в фонд капитального ремонта пени в размере 1/300 ставки рефинансирования Центрального банка РФ, действующей на день фактической оплаты, от не выплаченной в </w:t>
      </w:r>
      <w:r w:rsidRPr="004C58B5">
        <w:rPr>
          <w:color w:val="000000"/>
          <w:sz w:val="28"/>
          <w:szCs w:val="28"/>
        </w:rPr>
        <w:lastRenderedPageBreak/>
        <w:t xml:space="preserve">срок </w:t>
      </w:r>
      <w:proofErr w:type="gramStart"/>
      <w:r w:rsidRPr="004C58B5">
        <w:rPr>
          <w:color w:val="000000"/>
          <w:sz w:val="28"/>
          <w:szCs w:val="28"/>
        </w:rPr>
        <w:t>суммы</w:t>
      </w:r>
      <w:proofErr w:type="gramEnd"/>
      <w:r w:rsidRPr="004C58B5">
        <w:rPr>
          <w:color w:val="000000"/>
          <w:sz w:val="28"/>
          <w:szCs w:val="28"/>
        </w:rPr>
        <w:t xml:space="preserve"> за каждый день просрочки начиная со следующего дня после дня наступления установленного срока оплаты по день фактической оплаты (ч. </w:t>
      </w:r>
      <w:proofErr w:type="gramStart"/>
      <w:r w:rsidRPr="004C58B5">
        <w:rPr>
          <w:color w:val="000000"/>
          <w:sz w:val="28"/>
          <w:szCs w:val="28"/>
        </w:rPr>
        <w:t>14.1 ст. 155 ЖК РФ).</w:t>
      </w:r>
      <w:proofErr w:type="gramEnd"/>
    </w:p>
    <w:p w:rsidR="004C58B5" w:rsidRDefault="004C58B5" w:rsidP="005F4B78">
      <w:pPr>
        <w:pStyle w:val="a3"/>
        <w:shd w:val="clear" w:color="auto" w:fill="FFFFFF"/>
        <w:spacing w:before="0" w:beforeAutospacing="0" w:after="0" w:afterAutospacing="0"/>
        <w:ind w:firstLine="708"/>
        <w:jc w:val="both"/>
        <w:rPr>
          <w:color w:val="000000"/>
          <w:sz w:val="28"/>
          <w:szCs w:val="28"/>
        </w:rPr>
      </w:pPr>
      <w:r w:rsidRPr="004C58B5">
        <w:rPr>
          <w:color w:val="000000"/>
          <w:sz w:val="28"/>
          <w:szCs w:val="28"/>
        </w:rPr>
        <w:t>Таким образом, уплата взноса на капитальный ремонт общего имущества в МКД, как и уплата пеней за несвоевременную и/или неполную оплату взносов на капитальный ремонт, есть исполнение обязанности каждого собственника помещения в МКД по содержанию принадлежащего ему имущества.</w:t>
      </w:r>
    </w:p>
    <w:p w:rsidR="005F4B78" w:rsidRPr="005F4B78" w:rsidRDefault="005F4B78" w:rsidP="005F4B78">
      <w:pPr>
        <w:pStyle w:val="a3"/>
        <w:shd w:val="clear" w:color="auto" w:fill="FFFFFF"/>
        <w:spacing w:before="0" w:beforeAutospacing="0" w:after="0" w:afterAutospacing="0"/>
        <w:ind w:firstLine="708"/>
        <w:jc w:val="both"/>
        <w:rPr>
          <w:color w:val="000000"/>
          <w:sz w:val="20"/>
          <w:szCs w:val="20"/>
        </w:rPr>
      </w:pPr>
    </w:p>
    <w:p w:rsidR="007E07D6" w:rsidRDefault="007E07D6" w:rsidP="005F4B78">
      <w:pPr>
        <w:shd w:val="clear" w:color="auto" w:fill="FFFFFF"/>
        <w:spacing w:after="0" w:line="240" w:lineRule="auto"/>
        <w:jc w:val="center"/>
        <w:rPr>
          <w:rFonts w:ascii="Times New Roman" w:hAnsi="Times New Roman" w:cs="Times New Roman"/>
          <w:b/>
          <w:i/>
          <w:color w:val="0070C0"/>
          <w:sz w:val="32"/>
          <w:szCs w:val="32"/>
          <w:u w:val="single"/>
        </w:rPr>
      </w:pPr>
      <w:r w:rsidRPr="007E07D6">
        <w:rPr>
          <w:rFonts w:ascii="Times New Roman" w:hAnsi="Times New Roman" w:cs="Times New Roman"/>
          <w:b/>
          <w:i/>
          <w:color w:val="0070C0"/>
          <w:sz w:val="32"/>
          <w:szCs w:val="32"/>
          <w:u w:val="single"/>
        </w:rPr>
        <w:t xml:space="preserve">В </w:t>
      </w:r>
      <w:proofErr w:type="gramStart"/>
      <w:r w:rsidRPr="007E07D6">
        <w:rPr>
          <w:rFonts w:ascii="Times New Roman" w:hAnsi="Times New Roman" w:cs="Times New Roman"/>
          <w:b/>
          <w:i/>
          <w:color w:val="0070C0"/>
          <w:sz w:val="32"/>
          <w:szCs w:val="32"/>
          <w:u w:val="single"/>
        </w:rPr>
        <w:t>течение</w:t>
      </w:r>
      <w:proofErr w:type="gramEnd"/>
      <w:r w:rsidRPr="007E07D6">
        <w:rPr>
          <w:rFonts w:ascii="Times New Roman" w:hAnsi="Times New Roman" w:cs="Times New Roman"/>
          <w:b/>
          <w:i/>
          <w:color w:val="0070C0"/>
          <w:sz w:val="32"/>
          <w:szCs w:val="32"/>
          <w:u w:val="single"/>
        </w:rPr>
        <w:t xml:space="preserve"> какого срока не начисляются пени </w:t>
      </w:r>
    </w:p>
    <w:p w:rsidR="007E07D6" w:rsidRPr="007E07D6" w:rsidRDefault="007E07D6" w:rsidP="005F4B78">
      <w:pPr>
        <w:shd w:val="clear" w:color="auto" w:fill="FFFFFF"/>
        <w:spacing w:after="0" w:line="240" w:lineRule="auto"/>
        <w:jc w:val="center"/>
        <w:rPr>
          <w:rFonts w:ascii="Times New Roman" w:hAnsi="Times New Roman" w:cs="Times New Roman"/>
          <w:b/>
          <w:i/>
          <w:color w:val="0070C0"/>
          <w:sz w:val="32"/>
          <w:szCs w:val="32"/>
          <w:u w:val="single"/>
        </w:rPr>
      </w:pPr>
      <w:r w:rsidRPr="007E07D6">
        <w:rPr>
          <w:rFonts w:ascii="Times New Roman" w:hAnsi="Times New Roman" w:cs="Times New Roman"/>
          <w:b/>
          <w:i/>
          <w:color w:val="0070C0"/>
          <w:sz w:val="32"/>
          <w:szCs w:val="32"/>
          <w:u w:val="single"/>
        </w:rPr>
        <w:t>за неуплату взносов на капитальный ремонт</w:t>
      </w:r>
      <w:r w:rsidRPr="00D93AA5">
        <w:rPr>
          <w:rFonts w:ascii="Times New Roman" w:hAnsi="Times New Roman" w:cs="Times New Roman"/>
          <w:b/>
          <w:i/>
          <w:color w:val="0070C0"/>
          <w:sz w:val="32"/>
          <w:szCs w:val="32"/>
          <w:u w:val="single"/>
        </w:rPr>
        <w:t>?</w:t>
      </w:r>
    </w:p>
    <w:p w:rsidR="007E07D6" w:rsidRPr="005F4B78" w:rsidRDefault="007E07D6" w:rsidP="005F4B78">
      <w:pPr>
        <w:pStyle w:val="a3"/>
        <w:shd w:val="clear" w:color="auto" w:fill="FFFFFF"/>
        <w:tabs>
          <w:tab w:val="num" w:pos="0"/>
        </w:tabs>
        <w:spacing w:before="0" w:beforeAutospacing="0" w:after="0" w:afterAutospacing="0"/>
        <w:jc w:val="both"/>
        <w:rPr>
          <w:color w:val="000000"/>
          <w:sz w:val="20"/>
          <w:szCs w:val="20"/>
        </w:rPr>
      </w:pPr>
    </w:p>
    <w:p w:rsidR="004C58B5" w:rsidRPr="004C58B5" w:rsidRDefault="005F4B78" w:rsidP="005F4B78">
      <w:pPr>
        <w:pStyle w:val="a3"/>
        <w:shd w:val="clear" w:color="auto" w:fill="FFFFFF"/>
        <w:tabs>
          <w:tab w:val="num" w:pos="0"/>
        </w:tabs>
        <w:spacing w:before="0" w:beforeAutospacing="0" w:after="0" w:afterAutospacing="0"/>
        <w:jc w:val="both"/>
        <w:rPr>
          <w:color w:val="000000"/>
          <w:sz w:val="28"/>
          <w:szCs w:val="28"/>
        </w:rPr>
      </w:pPr>
      <w:r>
        <w:rPr>
          <w:color w:val="000000"/>
          <w:sz w:val="28"/>
          <w:szCs w:val="28"/>
        </w:rPr>
        <w:tab/>
      </w:r>
      <w:r w:rsidR="004C58B5" w:rsidRPr="004C58B5">
        <w:rPr>
          <w:color w:val="000000"/>
          <w:sz w:val="28"/>
          <w:szCs w:val="28"/>
        </w:rPr>
        <w:t xml:space="preserve">В соответствии с ч. 14.1 ст. 155 ЖК РФ пени по взносам на капитальный ремонт начисляются за каждый день </w:t>
      </w:r>
      <w:proofErr w:type="gramStart"/>
      <w:r w:rsidR="004C58B5" w:rsidRPr="004C58B5">
        <w:rPr>
          <w:color w:val="000000"/>
          <w:sz w:val="28"/>
          <w:szCs w:val="28"/>
        </w:rPr>
        <w:t>просрочки</w:t>
      </w:r>
      <w:proofErr w:type="gramEnd"/>
      <w:r w:rsidR="004C58B5" w:rsidRPr="004C58B5">
        <w:rPr>
          <w:color w:val="000000"/>
          <w:sz w:val="28"/>
          <w:szCs w:val="28"/>
        </w:rPr>
        <w:t xml:space="preserve"> начиная со следующего после наступления установленного срока оплаты по день фактической оплаты. Таким образом, законодательством не предусмотрен некий период, когда собственник помещения в МКД может не уплачивать взнос на капитальный ремонт по истечении установленного срока без начисления пеней.</w:t>
      </w:r>
    </w:p>
    <w:p w:rsidR="004A67A2" w:rsidRPr="00990250" w:rsidRDefault="004A67A2" w:rsidP="005F4B78">
      <w:pPr>
        <w:pStyle w:val="a3"/>
        <w:shd w:val="clear" w:color="auto" w:fill="FFFFFF"/>
        <w:spacing w:before="0" w:beforeAutospacing="0" w:after="0" w:afterAutospacing="0"/>
        <w:ind w:firstLine="708"/>
        <w:jc w:val="both"/>
        <w:rPr>
          <w:color w:val="000000"/>
          <w:sz w:val="28"/>
          <w:szCs w:val="28"/>
        </w:rPr>
      </w:pPr>
    </w:p>
    <w:p w:rsidR="007E07D6" w:rsidRPr="00990250" w:rsidRDefault="007E07D6">
      <w:pPr>
        <w:pStyle w:val="a3"/>
        <w:shd w:val="clear" w:color="auto" w:fill="FFFFFF"/>
        <w:spacing w:before="0" w:beforeAutospacing="0" w:after="0" w:afterAutospacing="0"/>
        <w:ind w:firstLine="708"/>
        <w:jc w:val="both"/>
        <w:rPr>
          <w:color w:val="000000"/>
          <w:sz w:val="28"/>
          <w:szCs w:val="28"/>
        </w:rPr>
      </w:pPr>
    </w:p>
    <w:sectPr w:rsidR="007E07D6" w:rsidRPr="00990250" w:rsidSect="005F4B78">
      <w:pgSz w:w="11906" w:h="16838"/>
      <w:pgMar w:top="851"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3"/>
  </w:num>
  <w:num w:numId="3">
    <w:abstractNumId w:val="0"/>
  </w:num>
  <w:num w:numId="4">
    <w:abstractNumId w:val="5"/>
  </w:num>
  <w:num w:numId="5">
    <w:abstractNumId w:val="10"/>
  </w:num>
  <w:num w:numId="6">
    <w:abstractNumId w:val="2"/>
  </w:num>
  <w:num w:numId="7">
    <w:abstractNumId w:val="6"/>
  </w:num>
  <w:num w:numId="8">
    <w:abstractNumId w:val="9"/>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15398"/>
    <w:rsid w:val="000256F8"/>
    <w:rsid w:val="000341A7"/>
    <w:rsid w:val="000612C7"/>
    <w:rsid w:val="00064D30"/>
    <w:rsid w:val="000713FF"/>
    <w:rsid w:val="00073CC1"/>
    <w:rsid w:val="00080F43"/>
    <w:rsid w:val="00092FBE"/>
    <w:rsid w:val="00093AF0"/>
    <w:rsid w:val="000951C9"/>
    <w:rsid w:val="000D2BFF"/>
    <w:rsid w:val="000D7114"/>
    <w:rsid w:val="00104E0E"/>
    <w:rsid w:val="00107B38"/>
    <w:rsid w:val="001469A6"/>
    <w:rsid w:val="001575C8"/>
    <w:rsid w:val="001C4E84"/>
    <w:rsid w:val="001C6354"/>
    <w:rsid w:val="001D123E"/>
    <w:rsid w:val="001F09B8"/>
    <w:rsid w:val="00206A2A"/>
    <w:rsid w:val="00232552"/>
    <w:rsid w:val="00232B09"/>
    <w:rsid w:val="00234B51"/>
    <w:rsid w:val="00237A57"/>
    <w:rsid w:val="002500FD"/>
    <w:rsid w:val="002738D1"/>
    <w:rsid w:val="002774F4"/>
    <w:rsid w:val="002904A3"/>
    <w:rsid w:val="002A7FD1"/>
    <w:rsid w:val="002B1770"/>
    <w:rsid w:val="002B469B"/>
    <w:rsid w:val="002E5249"/>
    <w:rsid w:val="00301311"/>
    <w:rsid w:val="003053E4"/>
    <w:rsid w:val="00306931"/>
    <w:rsid w:val="0034532F"/>
    <w:rsid w:val="003478B6"/>
    <w:rsid w:val="00360800"/>
    <w:rsid w:val="00376452"/>
    <w:rsid w:val="00385941"/>
    <w:rsid w:val="00390BBD"/>
    <w:rsid w:val="00397BB3"/>
    <w:rsid w:val="003C1A0B"/>
    <w:rsid w:val="003D541C"/>
    <w:rsid w:val="003E79D8"/>
    <w:rsid w:val="003F7211"/>
    <w:rsid w:val="0040243E"/>
    <w:rsid w:val="004041FB"/>
    <w:rsid w:val="00416DB0"/>
    <w:rsid w:val="00464FB3"/>
    <w:rsid w:val="00470602"/>
    <w:rsid w:val="004A67A2"/>
    <w:rsid w:val="004B309A"/>
    <w:rsid w:val="004C4225"/>
    <w:rsid w:val="004C58B5"/>
    <w:rsid w:val="004D66E3"/>
    <w:rsid w:val="005054EC"/>
    <w:rsid w:val="00512F68"/>
    <w:rsid w:val="00517040"/>
    <w:rsid w:val="00521FC5"/>
    <w:rsid w:val="00536013"/>
    <w:rsid w:val="0054320E"/>
    <w:rsid w:val="0055068B"/>
    <w:rsid w:val="005A6131"/>
    <w:rsid w:val="005B7BD5"/>
    <w:rsid w:val="005D6455"/>
    <w:rsid w:val="005F00C3"/>
    <w:rsid w:val="005F37AA"/>
    <w:rsid w:val="005F4B78"/>
    <w:rsid w:val="006277A3"/>
    <w:rsid w:val="00631AAE"/>
    <w:rsid w:val="006457EC"/>
    <w:rsid w:val="00646F5B"/>
    <w:rsid w:val="00652813"/>
    <w:rsid w:val="00662B34"/>
    <w:rsid w:val="0066481A"/>
    <w:rsid w:val="00665019"/>
    <w:rsid w:val="006877F8"/>
    <w:rsid w:val="006A4637"/>
    <w:rsid w:val="006A548A"/>
    <w:rsid w:val="006C395E"/>
    <w:rsid w:val="006C3AA1"/>
    <w:rsid w:val="006E15D4"/>
    <w:rsid w:val="006E673A"/>
    <w:rsid w:val="00733270"/>
    <w:rsid w:val="00744935"/>
    <w:rsid w:val="007954D5"/>
    <w:rsid w:val="0079562A"/>
    <w:rsid w:val="007A7857"/>
    <w:rsid w:val="007B03EC"/>
    <w:rsid w:val="007D1791"/>
    <w:rsid w:val="007E07D6"/>
    <w:rsid w:val="007F1E6F"/>
    <w:rsid w:val="008157E9"/>
    <w:rsid w:val="00856BFD"/>
    <w:rsid w:val="00862442"/>
    <w:rsid w:val="00875332"/>
    <w:rsid w:val="00877DAF"/>
    <w:rsid w:val="00897824"/>
    <w:rsid w:val="008B09E5"/>
    <w:rsid w:val="008D372C"/>
    <w:rsid w:val="008F1568"/>
    <w:rsid w:val="00953560"/>
    <w:rsid w:val="00990250"/>
    <w:rsid w:val="00997E05"/>
    <w:rsid w:val="009F409C"/>
    <w:rsid w:val="00A37B65"/>
    <w:rsid w:val="00A71FAC"/>
    <w:rsid w:val="00A81314"/>
    <w:rsid w:val="00A948A1"/>
    <w:rsid w:val="00AD3854"/>
    <w:rsid w:val="00AF7A97"/>
    <w:rsid w:val="00B109A5"/>
    <w:rsid w:val="00B3094E"/>
    <w:rsid w:val="00B401F4"/>
    <w:rsid w:val="00BE0AAD"/>
    <w:rsid w:val="00BE6560"/>
    <w:rsid w:val="00C034E9"/>
    <w:rsid w:val="00C23CE9"/>
    <w:rsid w:val="00C33CAD"/>
    <w:rsid w:val="00C42EAD"/>
    <w:rsid w:val="00C45B49"/>
    <w:rsid w:val="00C841F9"/>
    <w:rsid w:val="00C9024E"/>
    <w:rsid w:val="00CA002E"/>
    <w:rsid w:val="00CD73AA"/>
    <w:rsid w:val="00CE02E6"/>
    <w:rsid w:val="00CE2F8C"/>
    <w:rsid w:val="00CF6505"/>
    <w:rsid w:val="00D00801"/>
    <w:rsid w:val="00D17FCC"/>
    <w:rsid w:val="00D21A3C"/>
    <w:rsid w:val="00D30B67"/>
    <w:rsid w:val="00D55837"/>
    <w:rsid w:val="00D62B18"/>
    <w:rsid w:val="00D93AA5"/>
    <w:rsid w:val="00DF0DB5"/>
    <w:rsid w:val="00E071D1"/>
    <w:rsid w:val="00E10910"/>
    <w:rsid w:val="00E13D20"/>
    <w:rsid w:val="00E173FE"/>
    <w:rsid w:val="00E31003"/>
    <w:rsid w:val="00E4654D"/>
    <w:rsid w:val="00E50293"/>
    <w:rsid w:val="00E53976"/>
    <w:rsid w:val="00E82EBF"/>
    <w:rsid w:val="00E95E2F"/>
    <w:rsid w:val="00EC5E26"/>
    <w:rsid w:val="00ED60A7"/>
    <w:rsid w:val="00EE4498"/>
    <w:rsid w:val="00EE70A1"/>
    <w:rsid w:val="00EF7B94"/>
    <w:rsid w:val="00F223FA"/>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2111</TotalTime>
  <Pages>5</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53</cp:revision>
  <cp:lastPrinted>2020-09-28T03:46:00Z</cp:lastPrinted>
  <dcterms:created xsi:type="dcterms:W3CDTF">2018-09-24T09:07:00Z</dcterms:created>
  <dcterms:modified xsi:type="dcterms:W3CDTF">2020-10-26T01:42:00Z</dcterms:modified>
</cp:coreProperties>
</file>